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Heart of the Ocean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Serdze Okeana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Animated Short Film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8 min 57 sec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Directors  Natalya Kharina, Alena Rubinshtein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Scriptwriter Alena Rubinshtein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Music Alexander Silkin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Art Director Natalya Kharina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Animators Dmitry Belokhvostik, Ruslan Sivachev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Sound Alexander Silkin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Compositing Viktor Novikov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Editor Yuriy Mazan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Producer Mikhail Khuberyan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Proright, LLC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ceo@pro-right.ru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+79166522848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Lyapidevskogo str., 18-83, Moscow 125581, Russia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Synopsis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After the apocalypse, “life” on the planet resumed again, but in a different form: the broken fragments of mechanisms achieved consciousnessand form, creating a new world. One of the steel fishes of the dead ocean somehow brings to life a real live egg. The steel fish embarks on a journey of wonder and true parental love. The mechanical steel fish nurtures the tiny live being and sacrifices its own life for its survival.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Open Russian Animation Film Festival Suzdalfest (Russia) March 2024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XIII International Youth Film Festival “Light to the World” (Russia) September 2024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International Film Forum “Golden Knight” (Russia) May 2024  - Grand Prix Animaton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Awards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Grand Prix Animaton at International Film Forum “Golden Knight” (Russia) May 2024 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Best Art-Director Animator at 1st International Film Festival Antares (Russia) June 2024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