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shd w:fill="ffffee" w:val="clear"/>
          <w:rtl w:val="0"/>
        </w:rPr>
        <w:t xml:space="preserve">-</w:t>
      </w:r>
      <w:r w:rsidDel="00000000" w:rsidR="00000000" w:rsidRPr="00000000">
        <w:rPr>
          <w:highlight w:val="white"/>
          <w:rtl w:val="0"/>
        </w:rPr>
        <w:t xml:space="preserve"> Hát akkor tessék hozzáfogni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Elindítottam, a magnót. A nyanya minden elfogódottság nélkül, lassú lélegzettel, alig észrevehető palócos tájszólással mesélni kezdett Kiss Puki Bálintról, az öles termetű, mindent bíró patkolókovácsról, akit a hadiki híd alatt, a folyó jegén, halálba kergetett a ludvérc.)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Nem a lidérc?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Én ludvércnek tudom, aranyoskám.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Akkor az úgy is van. Milyenféle dolog a ludvérc, kedves néni?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Én már elég sokféle ludvércet láttam, aranyoskám. Egyszer ostorszál vékonyságút, amelyik egész üstököscsóvát vont maga után, máskor olyan kicsikéket, mint az egér farka, akkora fényecskékkel a tetejükben, mint a gyufaláng. Melyik milyen. Tegnapelőtt például majdnem akkora ludvérc rohant itt keresztül az udvaron, mint a templom tornya.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És azt a kedves néni a saját szemével látta?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Miért? -//- Maga talán még nem látott ludvércet, aranyoskám?ép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Látni éppenséggel nem láttam -//- Egész mostanáig azt hittem, hogy az csak a mesében van.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Hát hol dolgozik maga, aranyoskám?.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Az Eötvös Loránd Tudományegyetemen, kedves néni.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Érdekes -//- Pedig az én nagyobbik unokám is oda jár. Mit is tanul Jóskánk? -//- Sose akar az eszembe jutni.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Kibernetikát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